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ndara" w:eastAsiaTheme="minorHAnsi" w:hAnsi="Candara" w:cstheme="minorBidi"/>
          <w:b w:val="0"/>
          <w:bCs w:val="0"/>
          <w:color w:val="auto"/>
          <w:sz w:val="22"/>
          <w:szCs w:val="24"/>
          <w:lang w:eastAsia="en-US"/>
        </w:rPr>
        <w:id w:val="223653097"/>
        <w:docPartObj>
          <w:docPartGallery w:val="Cover Pages"/>
          <w:docPartUnique/>
        </w:docPartObj>
      </w:sdtPr>
      <w:sdtEndPr/>
      <w:sdtContent>
        <w:p w14:paraId="1F2FD417" w14:textId="77777777" w:rsidR="0059445B" w:rsidRPr="00D64948" w:rsidRDefault="0059445B" w:rsidP="0059445B">
          <w:pPr>
            <w:pStyle w:val="Sous-titredudocument"/>
            <w:jc w:val="center"/>
            <w:rPr>
              <w:lang w:eastAsia="en-US"/>
            </w:rPr>
          </w:pPr>
          <w:r w:rsidRPr="00D64948">
            <w:rPr>
              <w:lang w:eastAsia="en-US"/>
            </w:rPr>
            <w:t>MODELE :</w:t>
          </w:r>
        </w:p>
        <w:p w14:paraId="08E84B1A" w14:textId="77777777" w:rsidR="0059445B" w:rsidRDefault="0059445B" w:rsidP="0059445B">
          <w:pPr>
            <w:rPr>
              <w:rFonts w:ascii="Cambria" w:hAnsi="Cambria"/>
              <w:b/>
              <w:smallCaps/>
              <w:color w:val="622423"/>
            </w:rPr>
          </w:pPr>
        </w:p>
        <w:p w14:paraId="5295E8A1" w14:textId="77777777" w:rsidR="0059445B" w:rsidRPr="0043066D" w:rsidRDefault="0059445B" w:rsidP="0059445B">
          <w:pPr>
            <w:rPr>
              <w:b/>
              <w:bCs/>
              <w:color w:val="005677"/>
              <w:sz w:val="28"/>
              <w:szCs w:val="28"/>
            </w:rPr>
          </w:pPr>
          <w:r w:rsidRPr="0043066D">
            <w:rPr>
              <w:b/>
              <w:color w:val="005677"/>
              <w:sz w:val="28"/>
              <w:szCs w:val="28"/>
            </w:rPr>
            <w:t>Courrier</w:t>
          </w:r>
          <w:r>
            <w:rPr>
              <w:b/>
              <w:color w:val="005677"/>
              <w:sz w:val="28"/>
              <w:szCs w:val="28"/>
            </w:rPr>
            <w:t xml:space="preserve"> informant les alternants de leur classement au 1</w:t>
          </w:r>
          <w:r w:rsidRPr="00B0044C">
            <w:rPr>
              <w:b/>
              <w:color w:val="005677"/>
              <w:sz w:val="28"/>
              <w:szCs w:val="28"/>
              <w:vertAlign w:val="superscript"/>
            </w:rPr>
            <w:t>er</w:t>
          </w:r>
          <w:r>
            <w:rPr>
              <w:b/>
              <w:color w:val="005677"/>
              <w:sz w:val="28"/>
              <w:szCs w:val="28"/>
            </w:rPr>
            <w:t xml:space="preserve"> janvier 2024</w:t>
          </w:r>
        </w:p>
        <w:p w14:paraId="676557A1" w14:textId="5C0A4D91" w:rsidR="00372A59" w:rsidRDefault="00372A59"/>
        <w:p w14:paraId="31077D3E" w14:textId="77777777" w:rsidR="0059445B" w:rsidRDefault="0059445B" w:rsidP="0059445B">
          <w:pPr>
            <w:ind w:left="1134" w:right="1134"/>
          </w:pPr>
        </w:p>
        <w:p w14:paraId="5080F8F8" w14:textId="1F11AF98" w:rsidR="0059445B" w:rsidRPr="001915E3" w:rsidRDefault="0059445B" w:rsidP="001915E3">
          <w:pPr>
            <w:pBdr>
              <w:top w:val="single" w:sz="18" w:space="1" w:color="2F5496" w:themeColor="accent1" w:themeShade="BF"/>
              <w:left w:val="single" w:sz="18" w:space="4" w:color="2F5496" w:themeColor="accent1" w:themeShade="BF"/>
              <w:bottom w:val="single" w:sz="18" w:space="1" w:color="2F5496" w:themeColor="accent1" w:themeShade="BF"/>
              <w:right w:val="single" w:sz="18" w:space="4" w:color="2F5496" w:themeColor="accent1" w:themeShade="BF"/>
            </w:pBdr>
            <w:ind w:left="1134" w:right="1134"/>
            <w:rPr>
              <w:b/>
              <w:bCs/>
              <w:u w:val="single"/>
            </w:rPr>
          </w:pPr>
          <w:r w:rsidRPr="001915E3">
            <w:rPr>
              <w:b/>
              <w:bCs/>
              <w:u w:val="single"/>
            </w:rPr>
            <w:t>POINT D’</w:t>
          </w:r>
          <w:r w:rsidR="00A76721">
            <w:rPr>
              <w:b/>
              <w:bCs/>
              <w:u w:val="single"/>
            </w:rPr>
            <w:t>INFORMATION</w:t>
          </w:r>
        </w:p>
        <w:p w14:paraId="797AE208" w14:textId="7E97234E" w:rsidR="00A9662F" w:rsidRDefault="001D2CEB" w:rsidP="001915E3">
          <w:pPr>
            <w:pBdr>
              <w:top w:val="single" w:sz="18" w:space="1" w:color="2F5496" w:themeColor="accent1" w:themeShade="BF"/>
              <w:left w:val="single" w:sz="18" w:space="4" w:color="2F5496" w:themeColor="accent1" w:themeShade="BF"/>
              <w:bottom w:val="single" w:sz="18" w:space="1" w:color="2F5496" w:themeColor="accent1" w:themeShade="BF"/>
              <w:right w:val="single" w:sz="18" w:space="4" w:color="2F5496" w:themeColor="accent1" w:themeShade="BF"/>
            </w:pBdr>
            <w:ind w:left="1134" w:right="1134"/>
          </w:pPr>
          <w:r>
            <w:t xml:space="preserve">Pour rappel, par principe le Titre V de la Convention portant sur la </w:t>
          </w:r>
          <w:r>
            <w:rPr>
              <w:i/>
              <w:iCs/>
            </w:rPr>
            <w:t xml:space="preserve">Classification </w:t>
          </w:r>
          <w:r>
            <w:t xml:space="preserve">ne s’applique pas aux alternants (Apprentis et salariés en contrat de professionnalisation) </w:t>
          </w:r>
          <w:r>
            <w:rPr>
              <w:u w:val="single"/>
            </w:rPr>
            <w:t>SAUF</w:t>
          </w:r>
          <w:r>
            <w:t xml:space="preserve"> les dispositions limitativement listées à l’a</w:t>
          </w:r>
          <w:r w:rsidR="00985981">
            <w:t xml:space="preserve">linéa premier de l’article 62.4. S’y trouve listé notamment </w:t>
          </w:r>
          <w:r w:rsidR="003A50EB">
            <w:t>l</w:t>
          </w:r>
          <w:r w:rsidR="00121454">
            <w:t xml:space="preserve">’article 63.2.1 portant sur la </w:t>
          </w:r>
          <w:r w:rsidR="00121454">
            <w:rPr>
              <w:i/>
              <w:iCs/>
            </w:rPr>
            <w:t>mise en place de la nouvelle classification</w:t>
          </w:r>
          <w:r w:rsidR="00121454">
            <w:t>. Cet article dispose notamment que : « </w:t>
          </w:r>
          <w:r w:rsidR="00121454">
            <w:rPr>
              <w:i/>
              <w:iCs/>
            </w:rPr>
            <w:t>Pour la première application de la présente convention dans l’entreprise, l’employeur notifie par écrit à chaque salarié, le classement de son emploi</w:t>
          </w:r>
          <w:r w:rsidR="00121454">
            <w:t> ».</w:t>
          </w:r>
        </w:p>
        <w:p w14:paraId="30DDEBC9" w14:textId="7D6632EC" w:rsidR="00121454" w:rsidRPr="00AC0012" w:rsidRDefault="00121454" w:rsidP="73B52640">
          <w:pPr>
            <w:pBdr>
              <w:top w:val="single" w:sz="18" w:space="1" w:color="2F5496" w:themeColor="accent1" w:themeShade="BF"/>
              <w:left w:val="single" w:sz="18" w:space="4" w:color="2F5496" w:themeColor="accent1" w:themeShade="BF"/>
              <w:bottom w:val="single" w:sz="18" w:space="1" w:color="2F5496" w:themeColor="accent1" w:themeShade="BF"/>
              <w:right w:val="single" w:sz="18" w:space="4" w:color="2F5496" w:themeColor="accent1" w:themeShade="BF"/>
            </w:pBdr>
            <w:ind w:left="1134" w:right="1134"/>
          </w:pPr>
          <w:r w:rsidRPr="73B52640">
            <w:rPr>
              <w:b/>
              <w:bCs/>
            </w:rPr>
            <w:t>En conséquence, les employeurs d</w:t>
          </w:r>
          <w:r w:rsidR="169DFEAB" w:rsidRPr="73B52640">
            <w:rPr>
              <w:b/>
              <w:bCs/>
            </w:rPr>
            <w:t>‘un salarié en alternance (contrat d‘apprentissage et contrat de professionnalisation)</w:t>
          </w:r>
          <w:r w:rsidRPr="73B52640">
            <w:rPr>
              <w:b/>
              <w:bCs/>
            </w:rPr>
            <w:t xml:space="preserve"> au 31 décembre 2023 doivent notifier</w:t>
          </w:r>
          <w:r w:rsidR="00B97EA8" w:rsidRPr="73B52640">
            <w:rPr>
              <w:b/>
              <w:bCs/>
            </w:rPr>
            <w:t xml:space="preserve"> par écrit leur classement à chaque alternant </w:t>
          </w:r>
          <w:r w:rsidR="00AC0012" w:rsidRPr="73B52640">
            <w:rPr>
              <w:b/>
              <w:bCs/>
            </w:rPr>
            <w:t xml:space="preserve">en application de l’article 62.4. </w:t>
          </w:r>
        </w:p>
        <w:p w14:paraId="64D5EBFB" w14:textId="7B7A5585" w:rsidR="00B0044C" w:rsidRPr="0059445B" w:rsidRDefault="00372A59" w:rsidP="0059445B">
          <w:pPr>
            <w:spacing w:before="0" w:after="160" w:line="259" w:lineRule="auto"/>
            <w:jc w:val="left"/>
            <w:rPr>
              <w:rFonts w:ascii="Arial" w:eastAsia="Times New Roman" w:hAnsi="Arial" w:cs="Times New Roman"/>
              <w:b/>
              <w:bCs/>
              <w:color w:val="E2051B"/>
              <w:sz w:val="32"/>
              <w:szCs w:val="20"/>
            </w:rPr>
          </w:pPr>
          <w:r>
            <w:br w:type="page"/>
          </w:r>
        </w:p>
      </w:sdtContent>
    </w:sdt>
    <w:p w14:paraId="7DCAD785" w14:textId="77777777" w:rsidR="00B0044C" w:rsidRPr="00D02E33" w:rsidRDefault="00B0044C" w:rsidP="00B0044C">
      <w:pPr>
        <w:rPr>
          <w:rFonts w:cs="Arial"/>
          <w:smallCaps/>
        </w:rPr>
      </w:pPr>
      <w:r w:rsidRPr="00D02E33">
        <w:rPr>
          <w:rFonts w:cs="Arial"/>
        </w:rPr>
        <w:lastRenderedPageBreak/>
        <w:t>Société ________________</w:t>
      </w:r>
    </w:p>
    <w:p w14:paraId="69BAF343" w14:textId="77777777" w:rsidR="00B0044C" w:rsidRPr="00D02E33" w:rsidRDefault="00B0044C" w:rsidP="00B0044C">
      <w:pPr>
        <w:rPr>
          <w:rFonts w:cs="Arial"/>
          <w:bCs/>
        </w:rPr>
      </w:pPr>
      <w:r w:rsidRPr="00D02E33">
        <w:rPr>
          <w:rFonts w:cs="Arial"/>
        </w:rPr>
        <w:t>[</w:t>
      </w:r>
      <w:r w:rsidRPr="00D02E33">
        <w:rPr>
          <w:rFonts w:cs="Arial"/>
          <w:i/>
          <w:highlight w:val="yellow"/>
        </w:rPr>
        <w:t>Adresse</w:t>
      </w:r>
      <w:r w:rsidRPr="00D02E33">
        <w:rPr>
          <w:rFonts w:cs="Arial"/>
        </w:rPr>
        <w:t>]</w:t>
      </w:r>
    </w:p>
    <w:p w14:paraId="44134B8C" w14:textId="77777777" w:rsidR="00B0044C" w:rsidRPr="00D02E33" w:rsidRDefault="00B0044C" w:rsidP="00B0044C">
      <w:pPr>
        <w:ind w:firstLine="5670"/>
        <w:rPr>
          <w:rFonts w:cs="Arial"/>
          <w:bCs/>
        </w:rPr>
      </w:pPr>
      <w:r w:rsidRPr="00D02E33">
        <w:rPr>
          <w:rFonts w:cs="Arial"/>
        </w:rPr>
        <w:tab/>
      </w:r>
      <w:r>
        <w:rPr>
          <w:rFonts w:cs="Arial"/>
        </w:rPr>
        <w:t>M______________</w:t>
      </w:r>
      <w:r w:rsidRPr="00D02E33">
        <w:rPr>
          <w:rFonts w:cs="Arial"/>
        </w:rPr>
        <w:t>________</w:t>
      </w:r>
    </w:p>
    <w:p w14:paraId="33461D84" w14:textId="77777777" w:rsidR="00B0044C" w:rsidRPr="00D02E33" w:rsidRDefault="00B0044C" w:rsidP="00B0044C">
      <w:pPr>
        <w:ind w:firstLine="5670"/>
        <w:rPr>
          <w:rFonts w:cs="Arial"/>
          <w:bCs/>
        </w:rPr>
      </w:pPr>
      <w:r w:rsidRPr="00D02E33">
        <w:rPr>
          <w:rStyle w:val="texte"/>
          <w:rFonts w:cs="Arial"/>
        </w:rPr>
        <w:tab/>
      </w:r>
      <w:r w:rsidRPr="00D02E33">
        <w:rPr>
          <w:rFonts w:cs="Arial"/>
        </w:rPr>
        <w:t>[</w:t>
      </w:r>
      <w:r w:rsidRPr="00D02E33">
        <w:rPr>
          <w:rFonts w:cs="Arial"/>
          <w:i/>
          <w:highlight w:val="yellow"/>
        </w:rPr>
        <w:t>Adresse</w:t>
      </w:r>
      <w:r w:rsidRPr="00D02E33">
        <w:rPr>
          <w:rFonts w:cs="Arial"/>
        </w:rPr>
        <w:t>]</w:t>
      </w:r>
    </w:p>
    <w:p w14:paraId="23E71AC2" w14:textId="77777777" w:rsidR="00B0044C" w:rsidRPr="00D02E33" w:rsidRDefault="00B0044C" w:rsidP="00B0044C">
      <w:pPr>
        <w:ind w:firstLine="5670"/>
        <w:rPr>
          <w:rFonts w:cs="Arial"/>
          <w:bCs/>
        </w:rPr>
      </w:pPr>
    </w:p>
    <w:p w14:paraId="668580A8" w14:textId="77777777" w:rsidR="00B0044C" w:rsidRPr="00D02E33" w:rsidRDefault="00B0044C" w:rsidP="00B0044C">
      <w:pPr>
        <w:ind w:firstLine="5670"/>
        <w:rPr>
          <w:rFonts w:cs="Arial"/>
        </w:rPr>
      </w:pPr>
      <w:r w:rsidRPr="00D02E33">
        <w:rPr>
          <w:rFonts w:cs="Arial"/>
        </w:rPr>
        <w:tab/>
        <w:t>A ________</w:t>
      </w:r>
    </w:p>
    <w:p w14:paraId="2AA59E40" w14:textId="77777777" w:rsidR="00B0044C" w:rsidRPr="00D02E33" w:rsidRDefault="00B0044C" w:rsidP="00B0044C">
      <w:pPr>
        <w:ind w:firstLine="5670"/>
        <w:rPr>
          <w:rFonts w:cs="Arial"/>
          <w:bCs/>
        </w:rPr>
      </w:pPr>
      <w:r w:rsidRPr="00D02E33">
        <w:rPr>
          <w:rFonts w:cs="Arial"/>
        </w:rPr>
        <w:tab/>
      </w:r>
      <w:proofErr w:type="gramStart"/>
      <w:r w:rsidRPr="00D02E33">
        <w:rPr>
          <w:rFonts w:cs="Arial"/>
        </w:rPr>
        <w:t>le</w:t>
      </w:r>
      <w:proofErr w:type="gramEnd"/>
      <w:r w:rsidRPr="00D02E33">
        <w:rPr>
          <w:rFonts w:cs="Arial"/>
        </w:rPr>
        <w:t xml:space="preserve"> __ ______ 20</w:t>
      </w:r>
      <w:r>
        <w:rPr>
          <w:rFonts w:cs="Arial"/>
        </w:rPr>
        <w:t>23</w:t>
      </w:r>
    </w:p>
    <w:p w14:paraId="0B00A4BB" w14:textId="4C5DAEE9" w:rsidR="73B52640" w:rsidRDefault="73B52640" w:rsidP="73B52640">
      <w:pPr>
        <w:rPr>
          <w:rFonts w:cs="Arial"/>
          <w:b/>
          <w:bCs/>
          <w:u w:val="single"/>
        </w:rPr>
      </w:pPr>
    </w:p>
    <w:p w14:paraId="1F95D539" w14:textId="77777777" w:rsidR="00B0044C" w:rsidRDefault="00B0044C" w:rsidP="00B0044C">
      <w:pPr>
        <w:rPr>
          <w:rFonts w:cs="Arial"/>
          <w:b/>
          <w:u w:val="single"/>
        </w:rPr>
      </w:pPr>
      <w:r w:rsidRPr="0043066D">
        <w:rPr>
          <w:rFonts w:cs="Arial"/>
          <w:b/>
          <w:u w:val="single"/>
        </w:rPr>
        <w:t>Lettre recommandée avec accusé de réception n°</w:t>
      </w:r>
    </w:p>
    <w:p w14:paraId="6ED92043" w14:textId="77777777" w:rsidR="00B0044C" w:rsidRDefault="00B0044C" w:rsidP="73B52640">
      <w:pPr>
        <w:rPr>
          <w:rFonts w:cs="Arial"/>
          <w:b/>
          <w:bCs/>
          <w:sz w:val="16"/>
          <w:szCs w:val="16"/>
          <w:u w:val="single"/>
        </w:rPr>
      </w:pPr>
      <w:proofErr w:type="gramStart"/>
      <w:r w:rsidRPr="73B52640">
        <w:rPr>
          <w:rFonts w:cs="Arial"/>
          <w:b/>
          <w:bCs/>
          <w:sz w:val="16"/>
          <w:szCs w:val="16"/>
          <w:u w:val="single"/>
        </w:rPr>
        <w:t>OU</w:t>
      </w:r>
      <w:proofErr w:type="gramEnd"/>
    </w:p>
    <w:p w14:paraId="1AB79437" w14:textId="77777777" w:rsidR="00B0044C" w:rsidRPr="0043066D" w:rsidRDefault="00B0044C" w:rsidP="00B0044C">
      <w:pPr>
        <w:rPr>
          <w:rFonts w:cs="Arial"/>
          <w:b/>
          <w:u w:val="single"/>
        </w:rPr>
      </w:pPr>
      <w:r w:rsidRPr="73B52640">
        <w:rPr>
          <w:rFonts w:cs="Arial"/>
          <w:b/>
          <w:bCs/>
          <w:u w:val="single"/>
        </w:rPr>
        <w:t xml:space="preserve">Lettre remise en main propre contre décharge le </w:t>
      </w:r>
      <w:r w:rsidRPr="73B52640">
        <w:rPr>
          <w:rFonts w:cs="Arial"/>
          <w:b/>
          <w:bCs/>
          <w:highlight w:val="yellow"/>
          <w:u w:val="single"/>
        </w:rPr>
        <w:t>XXX</w:t>
      </w:r>
    </w:p>
    <w:p w14:paraId="7FB2AF76" w14:textId="19291D1F" w:rsidR="00B0044C" w:rsidRPr="00A06B67" w:rsidRDefault="00B0044C" w:rsidP="00B0044C">
      <w:pPr>
        <w:rPr>
          <w:rFonts w:cs="Arial"/>
          <w:b/>
          <w:bCs/>
        </w:rPr>
      </w:pPr>
      <w:r w:rsidRPr="0043066D">
        <w:rPr>
          <w:rFonts w:cs="Arial"/>
          <w:b/>
        </w:rPr>
        <w:t>Objet</w:t>
      </w:r>
      <w:r w:rsidRPr="0043066D">
        <w:rPr>
          <w:rFonts w:cs="Arial"/>
        </w:rPr>
        <w:t xml:space="preserve"> : </w:t>
      </w:r>
      <w:r w:rsidR="00CA37F0">
        <w:rPr>
          <w:rFonts w:cs="Arial"/>
          <w:b/>
        </w:rPr>
        <w:t xml:space="preserve">Information relative à </w:t>
      </w:r>
      <w:r w:rsidRPr="00A06B67">
        <w:rPr>
          <w:rFonts w:cs="Arial"/>
          <w:b/>
        </w:rPr>
        <w:t xml:space="preserve">votre classement </w:t>
      </w:r>
      <w:r>
        <w:rPr>
          <w:rFonts w:cs="Arial"/>
          <w:b/>
        </w:rPr>
        <w:t>conformément aux dispositions de la Convention collective nationale de la métallurgie.</w:t>
      </w:r>
    </w:p>
    <w:p w14:paraId="050235C9" w14:textId="77777777" w:rsidR="00B0044C" w:rsidRPr="0043066D" w:rsidRDefault="00B0044C" w:rsidP="00B0044C">
      <w:pPr>
        <w:rPr>
          <w:rFonts w:cs="Arial"/>
        </w:rPr>
      </w:pPr>
    </w:p>
    <w:p w14:paraId="40D6137F" w14:textId="77777777" w:rsidR="00B0044C" w:rsidRPr="0043066D" w:rsidRDefault="00B0044C" w:rsidP="00B0044C">
      <w:pPr>
        <w:rPr>
          <w:rFonts w:cs="Arial"/>
        </w:rPr>
      </w:pPr>
      <w:r w:rsidRPr="73B52640">
        <w:rPr>
          <w:rFonts w:cs="Arial"/>
        </w:rPr>
        <w:t>M__________,</w:t>
      </w:r>
    </w:p>
    <w:p w14:paraId="0ECF456C" w14:textId="2C23ECCF" w:rsidR="00B0044C" w:rsidRDefault="00B0044C" w:rsidP="00B0044C">
      <w:pPr>
        <w:rPr>
          <w:rFonts w:cs="Arial"/>
        </w:rPr>
      </w:pPr>
      <w:r w:rsidRPr="73B52640">
        <w:rPr>
          <w:rFonts w:cs="Arial"/>
        </w:rPr>
        <w:t>La Convention collective nationale de la branche de la métallurgie entre en vigueur au 1</w:t>
      </w:r>
      <w:r w:rsidRPr="73B52640">
        <w:rPr>
          <w:rFonts w:cs="Arial"/>
          <w:vertAlign w:val="superscript"/>
        </w:rPr>
        <w:t>er</w:t>
      </w:r>
      <w:r w:rsidRPr="73B52640">
        <w:rPr>
          <w:rFonts w:cs="Arial"/>
        </w:rPr>
        <w:t xml:space="preserve"> janvier 2024. Compte tenu de la nature des contrats en alternance qui associent à des enseignements dans un centre de formation une formation fondée sur l’exercice d’activités professionnelles </w:t>
      </w:r>
      <w:r w:rsidR="00CA37F0" w:rsidRPr="73B52640">
        <w:rPr>
          <w:rFonts w:cs="Arial"/>
        </w:rPr>
        <w:t xml:space="preserve">diverses et fluctuantes </w:t>
      </w:r>
      <w:r w:rsidRPr="73B52640">
        <w:rPr>
          <w:rFonts w:cs="Arial"/>
        </w:rPr>
        <w:t xml:space="preserve">en entreprise, </w:t>
      </w:r>
      <w:r w:rsidR="00DB2345" w:rsidRPr="73B52640">
        <w:rPr>
          <w:rFonts w:cs="Arial"/>
        </w:rPr>
        <w:t xml:space="preserve">les partenaires sociaux de </w:t>
      </w:r>
      <w:r w:rsidR="548667C9" w:rsidRPr="73B52640">
        <w:rPr>
          <w:rFonts w:cs="Arial"/>
        </w:rPr>
        <w:t xml:space="preserve">la </w:t>
      </w:r>
      <w:r w:rsidR="00DB2345" w:rsidRPr="73B52640">
        <w:rPr>
          <w:rFonts w:cs="Arial"/>
        </w:rPr>
        <w:t xml:space="preserve">branche ont </w:t>
      </w:r>
      <w:r w:rsidR="00D51800" w:rsidRPr="73B52640">
        <w:rPr>
          <w:rFonts w:cs="Arial"/>
        </w:rPr>
        <w:t>conservé</w:t>
      </w:r>
      <w:r w:rsidR="00DB2345" w:rsidRPr="73B52640">
        <w:rPr>
          <w:rFonts w:cs="Arial"/>
        </w:rPr>
        <w:t xml:space="preserve"> </w:t>
      </w:r>
      <w:r w:rsidR="0024224E" w:rsidRPr="73B52640">
        <w:rPr>
          <w:rFonts w:cs="Arial"/>
        </w:rPr>
        <w:t>le principe d’un dispositif spécifique de classement pour les alternants.</w:t>
      </w:r>
      <w:r w:rsidRPr="73B52640">
        <w:rPr>
          <w:rFonts w:cs="Arial"/>
        </w:rPr>
        <w:t xml:space="preserve"> </w:t>
      </w:r>
    </w:p>
    <w:p w14:paraId="4AA275CC" w14:textId="16DB3C7E" w:rsidR="00332784" w:rsidRDefault="00332784" w:rsidP="00B0044C">
      <w:pPr>
        <w:rPr>
          <w:rFonts w:cs="Arial"/>
        </w:rPr>
      </w:pPr>
      <w:r w:rsidRPr="73B52640">
        <w:rPr>
          <w:rFonts w:cs="Arial"/>
        </w:rPr>
        <w:t xml:space="preserve">Le </w:t>
      </w:r>
      <w:r w:rsidR="008664E4" w:rsidRPr="73B52640">
        <w:rPr>
          <w:rFonts w:cs="Arial"/>
        </w:rPr>
        <w:t xml:space="preserve">nouveau système de classification </w:t>
      </w:r>
      <w:r w:rsidR="44E3DC23" w:rsidRPr="73B52640">
        <w:rPr>
          <w:rFonts w:cs="Arial"/>
        </w:rPr>
        <w:t>applicable aux</w:t>
      </w:r>
      <w:r w:rsidR="008664E4" w:rsidRPr="73B52640">
        <w:rPr>
          <w:rFonts w:cs="Arial"/>
        </w:rPr>
        <w:t xml:space="preserve"> alternants prévu dans la Convention collective nationale</w:t>
      </w:r>
      <w:r w:rsidR="00CA7B9E" w:rsidRPr="73B52640">
        <w:rPr>
          <w:rFonts w:cs="Arial"/>
        </w:rPr>
        <w:t xml:space="preserve"> repose sur un classement mécanique fonction du </w:t>
      </w:r>
      <w:r w:rsidR="001A1EB5" w:rsidRPr="73B52640">
        <w:rPr>
          <w:rFonts w:cs="Arial"/>
        </w:rPr>
        <w:t xml:space="preserve">niveau </w:t>
      </w:r>
      <w:r w:rsidR="00B12C97" w:rsidRPr="73B52640">
        <w:rPr>
          <w:rFonts w:cs="Arial"/>
        </w:rPr>
        <w:t xml:space="preserve">de la certification professionnelle </w:t>
      </w:r>
      <w:r w:rsidR="00CA7B9E" w:rsidRPr="73B52640">
        <w:rPr>
          <w:rFonts w:cs="Arial"/>
        </w:rPr>
        <w:t xml:space="preserve">préparée dans le cadre du contrat en alternance </w:t>
      </w:r>
      <w:r w:rsidR="00B12C97" w:rsidRPr="73B52640">
        <w:rPr>
          <w:rFonts w:cs="Arial"/>
        </w:rPr>
        <w:t>(</w:t>
      </w:r>
      <w:r w:rsidR="002764EF" w:rsidRPr="73B52640">
        <w:rPr>
          <w:rFonts w:cs="Arial"/>
        </w:rPr>
        <w:t>CQP</w:t>
      </w:r>
      <w:r w:rsidR="00CA7B9E" w:rsidRPr="73B52640">
        <w:rPr>
          <w:rFonts w:cs="Arial"/>
        </w:rPr>
        <w:t>M</w:t>
      </w:r>
      <w:r w:rsidR="002764EF" w:rsidRPr="73B52640">
        <w:rPr>
          <w:rFonts w:cs="Arial"/>
        </w:rPr>
        <w:t xml:space="preserve">, titre à finalité professionnelle ou </w:t>
      </w:r>
      <w:r w:rsidR="001A1EB5" w:rsidRPr="73B52640">
        <w:rPr>
          <w:rFonts w:cs="Arial"/>
        </w:rPr>
        <w:t>diplôme</w:t>
      </w:r>
      <w:r w:rsidR="00B12C97" w:rsidRPr="73B52640">
        <w:rPr>
          <w:rFonts w:cs="Arial"/>
        </w:rPr>
        <w:t>)</w:t>
      </w:r>
      <w:r w:rsidR="001A1EB5" w:rsidRPr="73B52640">
        <w:rPr>
          <w:rFonts w:cs="Arial"/>
        </w:rPr>
        <w:t>.</w:t>
      </w:r>
      <w:r w:rsidR="00F442E8" w:rsidRPr="73B52640">
        <w:rPr>
          <w:rFonts w:cs="Arial"/>
        </w:rPr>
        <w:t xml:space="preserve"> Ce nouveau système de classification est ainsi plus simple et plus lisible.</w:t>
      </w:r>
    </w:p>
    <w:p w14:paraId="5E289293" w14:textId="70CBDB5A" w:rsidR="00B0044C" w:rsidRDefault="00B0044C" w:rsidP="00B0044C">
      <w:pPr>
        <w:rPr>
          <w:rFonts w:cs="Arial"/>
          <w:b/>
          <w:u w:val="single"/>
        </w:rPr>
      </w:pPr>
      <w:r>
        <w:rPr>
          <w:rFonts w:cs="Arial"/>
        </w:rPr>
        <w:t xml:space="preserve">Votre contrat visant l’obtention d’une certification professionnelle située au niveau </w:t>
      </w:r>
      <w:r w:rsidRPr="062A24CE">
        <w:rPr>
          <w:rFonts w:cs="Arial"/>
          <w:b/>
          <w:highlight w:val="yellow"/>
          <w:u w:val="single"/>
        </w:rPr>
        <w:t>XXX</w:t>
      </w:r>
      <w:r w:rsidRPr="00B0044C">
        <w:rPr>
          <w:rFonts w:cs="Arial"/>
        </w:rPr>
        <w:t xml:space="preserve"> du cadre national de certifications professionnelles</w:t>
      </w:r>
      <w:r w:rsidR="00814A5D">
        <w:rPr>
          <w:rFonts w:cs="Arial"/>
        </w:rPr>
        <w:t>,</w:t>
      </w:r>
      <w:r w:rsidR="00CA37F0">
        <w:rPr>
          <w:rFonts w:cs="Arial"/>
        </w:rPr>
        <w:t xml:space="preserve"> vous relèverez de la famille </w:t>
      </w:r>
      <w:r w:rsidR="00CA37F0" w:rsidRPr="062A24CE">
        <w:rPr>
          <w:rFonts w:cs="Arial"/>
          <w:b/>
          <w:highlight w:val="yellow"/>
          <w:u w:val="single"/>
        </w:rPr>
        <w:t>XXX</w:t>
      </w:r>
      <w:r w:rsidR="00FC54FF">
        <w:rPr>
          <w:rFonts w:cs="Arial"/>
          <w:b/>
          <w:u w:val="single"/>
        </w:rPr>
        <w:t xml:space="preserve"> conformément à l’article 62.4 de la Convention collective nationale</w:t>
      </w:r>
      <w:r w:rsidR="00AE2A7C">
        <w:rPr>
          <w:rFonts w:cs="Arial"/>
          <w:b/>
          <w:u w:val="single"/>
        </w:rPr>
        <w:t xml:space="preserve"> de la branche de la métallurgie</w:t>
      </w:r>
    </w:p>
    <w:p w14:paraId="1E535B1A" w14:textId="4F26D8F7" w:rsidR="00740563" w:rsidRPr="00F442E8" w:rsidRDefault="007367EE" w:rsidP="00B0044C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Cette famille </w:t>
      </w:r>
      <w:r w:rsidR="004B4BED">
        <w:rPr>
          <w:rFonts w:cs="Arial"/>
          <w:b/>
          <w:u w:val="single"/>
        </w:rPr>
        <w:t xml:space="preserve">de classement </w:t>
      </w:r>
      <w:r>
        <w:rPr>
          <w:rFonts w:cs="Arial"/>
          <w:b/>
          <w:u w:val="single"/>
        </w:rPr>
        <w:t xml:space="preserve">sera mentionnée </w:t>
      </w:r>
      <w:r w:rsidR="00CD0EAD">
        <w:rPr>
          <w:rFonts w:cs="Arial"/>
          <w:b/>
          <w:u w:val="single"/>
        </w:rPr>
        <w:t>sur votre bulletin de salaire du mois de janvier 2024.</w:t>
      </w:r>
    </w:p>
    <w:p w14:paraId="4F3B5DD9" w14:textId="6A685B39" w:rsidR="00CA37F0" w:rsidRDefault="00B0044C" w:rsidP="00B0044C">
      <w:r>
        <w:t>Nous vous précisons que la notification de ce classement est à ce jour informative. Votre nouveau classement ne saurait être applicable avant le 1</w:t>
      </w:r>
      <w:r w:rsidRPr="0056E7C8">
        <w:rPr>
          <w:vertAlign w:val="superscript"/>
        </w:rPr>
        <w:t>er</w:t>
      </w:r>
      <w:r>
        <w:t xml:space="preserve"> janvier 2024, date à laquelle il se substituera de plein droit à votre classement actuel. Jusqu’à cette date, votre emploi reste classé conformément aux dispositions</w:t>
      </w:r>
      <w:r w:rsidR="00CA37F0">
        <w:t xml:space="preserve"> de</w:t>
      </w:r>
      <w:r w:rsidR="00F067B2">
        <w:t xml:space="preserve">s articles 21 </w:t>
      </w:r>
      <w:r w:rsidR="15B20C7F">
        <w:t>ou</w:t>
      </w:r>
      <w:r w:rsidR="00F067B2">
        <w:t xml:space="preserve"> 29 de</w:t>
      </w:r>
      <w:r w:rsidR="00CA37F0">
        <w:t xml:space="preserve"> l’accord </w:t>
      </w:r>
      <w:r w:rsidR="004B3F94">
        <w:t xml:space="preserve">national de branche </w:t>
      </w:r>
      <w:r w:rsidR="00CA37F0">
        <w:t xml:space="preserve">du 8 novembre 2019 relatif à l’emploi, à l’apprentissage et à la formation professionnelle. </w:t>
      </w:r>
    </w:p>
    <w:p w14:paraId="4870EBA5" w14:textId="1028B1FE" w:rsidR="00E91710" w:rsidRDefault="00E91710" w:rsidP="00B0044C">
      <w:r>
        <w:t xml:space="preserve">Nous vous informons que vous disposez d’un délai d’un mois à compter de la première présentation de la présente </w:t>
      </w:r>
      <w:r w:rsidR="00DF5ACC">
        <w:t xml:space="preserve">pour formuler une demande d’explication. </w:t>
      </w:r>
    </w:p>
    <w:p w14:paraId="3C99BA61" w14:textId="77777777" w:rsidR="00B0044C" w:rsidRPr="00DE00EE" w:rsidRDefault="00B0044C" w:rsidP="00B0044C">
      <w:pPr>
        <w:rPr>
          <w:rFonts w:cs="Arial"/>
        </w:rPr>
      </w:pPr>
      <w:r w:rsidRPr="00DE00EE">
        <w:rPr>
          <w:rFonts w:cs="Arial"/>
        </w:rPr>
        <w:t>Nous vous prions d’agréer, M__________, l’expression de nos salutations distinguées.</w:t>
      </w:r>
    </w:p>
    <w:p w14:paraId="708FDEE5" w14:textId="77777777" w:rsidR="00B0044C" w:rsidRDefault="00B0044C" w:rsidP="00B0044C">
      <w:pPr>
        <w:rPr>
          <w:rFonts w:cs="Arial"/>
        </w:rPr>
      </w:pPr>
    </w:p>
    <w:p w14:paraId="3B4D4E17" w14:textId="478A5FFE" w:rsidR="00B0044C" w:rsidRPr="00DE00EE" w:rsidRDefault="00CA37F0" w:rsidP="00B0044C">
      <w:pPr>
        <w:tabs>
          <w:tab w:val="left" w:pos="4860"/>
        </w:tabs>
        <w:spacing w:line="300" w:lineRule="atLeast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 w:rsidR="00B0044C" w:rsidRPr="00DE00EE">
        <w:rPr>
          <w:rFonts w:cs="Arial"/>
          <w:b/>
        </w:rPr>
        <w:t>Pour la Société _________</w:t>
      </w:r>
    </w:p>
    <w:p w14:paraId="40AB96A0" w14:textId="1672503C" w:rsidR="00222FB0" w:rsidRDefault="00B0044C" w:rsidP="00CA37F0">
      <w:pPr>
        <w:tabs>
          <w:tab w:val="left" w:pos="4860"/>
        </w:tabs>
        <w:spacing w:after="160" w:line="300" w:lineRule="atLeast"/>
        <w:jc w:val="left"/>
        <w:rPr>
          <w:rFonts w:cs="Arial"/>
          <w:b/>
        </w:rPr>
      </w:pPr>
      <w:r w:rsidRPr="00DE00EE">
        <w:rPr>
          <w:rFonts w:cs="Arial"/>
          <w:b/>
        </w:rPr>
        <w:tab/>
      </w:r>
      <w:r w:rsidR="00CA37F0">
        <w:rPr>
          <w:rFonts w:cs="Arial"/>
          <w:b/>
        </w:rPr>
        <w:t xml:space="preserve">  </w:t>
      </w:r>
      <w:r w:rsidRPr="00DE00EE">
        <w:rPr>
          <w:rFonts w:cs="Arial"/>
          <w:b/>
        </w:rPr>
        <w:t>M____ ______ ______</w:t>
      </w:r>
    </w:p>
    <w:p w14:paraId="0DDB0341" w14:textId="77777777" w:rsidR="00A4108A" w:rsidRDefault="00A4108A" w:rsidP="00CA37F0">
      <w:pPr>
        <w:tabs>
          <w:tab w:val="left" w:pos="4860"/>
        </w:tabs>
        <w:spacing w:after="160" w:line="300" w:lineRule="atLeast"/>
        <w:jc w:val="left"/>
        <w:rPr>
          <w:rFonts w:cs="Arial"/>
          <w:b/>
        </w:rPr>
      </w:pPr>
    </w:p>
    <w:p w14:paraId="0C0F1801" w14:textId="46BFCA4E" w:rsidR="00E32599" w:rsidRPr="004B3F94" w:rsidRDefault="00E32599" w:rsidP="73B5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spacing w:after="160" w:line="300" w:lineRule="atLeast"/>
        <w:rPr>
          <w:u w:val="single"/>
        </w:rPr>
      </w:pPr>
      <w:r w:rsidRPr="73B52640">
        <w:rPr>
          <w:u w:val="single"/>
        </w:rPr>
        <w:lastRenderedPageBreak/>
        <w:t xml:space="preserve">Point de vigilance pour les contrats de professionnalisation </w:t>
      </w:r>
      <w:r w:rsidR="00224C41" w:rsidRPr="73B52640">
        <w:rPr>
          <w:u w:val="single"/>
        </w:rPr>
        <w:t xml:space="preserve">conclus à titre expérimental en application de </w:t>
      </w:r>
      <w:r w:rsidR="00C806D3" w:rsidRPr="73B52640">
        <w:rPr>
          <w:u w:val="single"/>
        </w:rPr>
        <w:t>l’article 28 de</w:t>
      </w:r>
      <w:r w:rsidR="00224C41" w:rsidRPr="73B52640">
        <w:rPr>
          <w:u w:val="single"/>
        </w:rPr>
        <w:t xml:space="preserve"> la loi </w:t>
      </w:r>
      <w:r w:rsidR="00C806D3" w:rsidRPr="73B52640">
        <w:rPr>
          <w:u w:val="single"/>
        </w:rPr>
        <w:t>pour la liberté de choisir son avenir professionnel du 5 septembre 2018</w:t>
      </w:r>
      <w:r w:rsidR="00224C41" w:rsidRPr="73B52640">
        <w:rPr>
          <w:u w:val="single"/>
        </w:rPr>
        <w:t xml:space="preserve"> et les contrats </w:t>
      </w:r>
      <w:r w:rsidR="092019F9" w:rsidRPr="73B52640">
        <w:rPr>
          <w:u w:val="single"/>
        </w:rPr>
        <w:t xml:space="preserve">de professionnalisation </w:t>
      </w:r>
      <w:r w:rsidR="00224C41" w:rsidRPr="73B52640">
        <w:rPr>
          <w:u w:val="single"/>
        </w:rPr>
        <w:t>préparant à l’obtention d’un parcours de professionnalisation certifiant</w:t>
      </w:r>
      <w:r w:rsidR="000E7CF7" w:rsidRPr="73B52640">
        <w:rPr>
          <w:u w:val="single"/>
        </w:rPr>
        <w:t xml:space="preserve"> visés à l’article </w:t>
      </w:r>
      <w:r w:rsidR="003C1F32" w:rsidRPr="73B52640">
        <w:rPr>
          <w:u w:val="single"/>
        </w:rPr>
        <w:t xml:space="preserve">62 </w:t>
      </w:r>
      <w:r w:rsidR="000E7CF7" w:rsidRPr="73B52640">
        <w:rPr>
          <w:u w:val="single"/>
        </w:rPr>
        <w:t xml:space="preserve">de </w:t>
      </w:r>
      <w:r w:rsidR="004B3F94" w:rsidRPr="73B52640">
        <w:rPr>
          <w:u w:val="single"/>
        </w:rPr>
        <w:t xml:space="preserve">l’accord national de branche du 8 novembre 2019 relatif à l’emploi, à l’apprentissage et à la formation professionnelle. </w:t>
      </w:r>
    </w:p>
    <w:p w14:paraId="32F0F8B9" w14:textId="2B09A51B" w:rsidR="00EB53A3" w:rsidRDefault="0046509C" w:rsidP="73B5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spacing w:after="160" w:line="300" w:lineRule="atLeast"/>
      </w:pPr>
      <w:r>
        <w:t>Les</w:t>
      </w:r>
      <w:r w:rsidR="00EB53A3">
        <w:t xml:space="preserve"> contrats de professionnalisant </w:t>
      </w:r>
      <w:r w:rsidR="00E0337C">
        <w:t>suivant</w:t>
      </w:r>
      <w:r w:rsidR="66716FCF">
        <w:t>s</w:t>
      </w:r>
      <w:r w:rsidR="00E0337C">
        <w:t xml:space="preserve"> </w:t>
      </w:r>
      <w:r w:rsidR="00E0337C" w:rsidRPr="73B52640">
        <w:rPr>
          <w:b/>
          <w:bCs/>
        </w:rPr>
        <w:t>ne rentrent pas dans le champ d’application de l’article 62.4 de la Convention collective nationale</w:t>
      </w:r>
      <w:r w:rsidR="00FC33C9">
        <w:t xml:space="preserve"> </w:t>
      </w:r>
      <w:r w:rsidR="00EB53A3">
        <w:t>:</w:t>
      </w:r>
    </w:p>
    <w:p w14:paraId="56AC2540" w14:textId="50E992B4" w:rsidR="00EB53A3" w:rsidRDefault="00EB53A3" w:rsidP="004B3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spacing w:after="160" w:line="300" w:lineRule="atLeast"/>
      </w:pPr>
      <w:r>
        <w:t>-</w:t>
      </w:r>
      <w:r w:rsidR="00EF26AC">
        <w:t xml:space="preserve"> les contrats visant</w:t>
      </w:r>
      <w:r w:rsidR="00FC33C9" w:rsidRPr="00FC33C9">
        <w:t xml:space="preserve"> </w:t>
      </w:r>
      <w:r w:rsidR="00FC33C9">
        <w:t>l</w:t>
      </w:r>
      <w:r w:rsidR="00FC33C9" w:rsidRPr="00FC33C9">
        <w:t>’obtention d’un ou de plusieurs blocs de compétences associés à une certification professionnelle</w:t>
      </w:r>
      <w:r w:rsidR="00FC33C9">
        <w:t> ;</w:t>
      </w:r>
    </w:p>
    <w:p w14:paraId="5A291F4F" w14:textId="55FE0A27" w:rsidR="00FC33C9" w:rsidRDefault="00FC33C9" w:rsidP="004B3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spacing w:after="160" w:line="300" w:lineRule="atLeast"/>
      </w:pPr>
      <w:r>
        <w:t>-</w:t>
      </w:r>
      <w:r w:rsidR="00EF26AC">
        <w:t>les contrats visant</w:t>
      </w:r>
      <w:r>
        <w:t xml:space="preserve"> l’acquisition de compétences </w:t>
      </w:r>
      <w:r w:rsidR="001A3796">
        <w:t xml:space="preserve">définies par l’employeur </w:t>
      </w:r>
      <w:r w:rsidR="00351998">
        <w:t>et</w:t>
      </w:r>
      <w:r w:rsidR="001A3796">
        <w:t xml:space="preserve"> l’opérateur de compétences </w:t>
      </w:r>
      <w:r w:rsidR="009102AE">
        <w:t>en accord avec l’alternant</w:t>
      </w:r>
      <w:r w:rsidR="00E34D94">
        <w:t> ;</w:t>
      </w:r>
    </w:p>
    <w:p w14:paraId="7261C9B2" w14:textId="526E8A38" w:rsidR="00190FCE" w:rsidRDefault="009102AE" w:rsidP="004B3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spacing w:after="160" w:line="300" w:lineRule="atLeast"/>
      </w:pPr>
      <w:r>
        <w:t>-</w:t>
      </w:r>
      <w:r w:rsidR="00EF26AC">
        <w:t>Les contrats visant</w:t>
      </w:r>
      <w:r>
        <w:t xml:space="preserve"> </w:t>
      </w:r>
      <w:r w:rsidR="00190FCE">
        <w:t>la réalisation d’un parcours de formation certifiant</w:t>
      </w:r>
      <w:r w:rsidR="00E34D94">
        <w:t>.</w:t>
      </w:r>
    </w:p>
    <w:p w14:paraId="257C78C6" w14:textId="466A5BB9" w:rsidR="009102AE" w:rsidRDefault="00EF26AC" w:rsidP="004B3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spacing w:after="160" w:line="300" w:lineRule="atLeast"/>
      </w:pPr>
      <w:r>
        <w:t>Pour ces contrats, l</w:t>
      </w:r>
      <w:r w:rsidR="008D1D80">
        <w:t>’article 29 de l’accord du 8 Novembre 2019, modifié par l’avenant du 28 septembre 2023 (Art. 2, II, c de l’avenant) prévoit un</w:t>
      </w:r>
      <w:r w:rsidR="00E0337C">
        <w:t xml:space="preserve"> classement par l’employeur en fonction des activités professionnelles confiées.</w:t>
      </w:r>
    </w:p>
    <w:p w14:paraId="66EA54A4" w14:textId="26639C3A" w:rsidR="1CB1D022" w:rsidRDefault="1CB1D022" w:rsidP="73B5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spacing w:after="160" w:line="300" w:lineRule="atLeast"/>
        <w:rPr>
          <w:b/>
          <w:bCs/>
        </w:rPr>
      </w:pPr>
      <w:r w:rsidRPr="73B52640">
        <w:rPr>
          <w:b/>
          <w:bCs/>
        </w:rPr>
        <w:t>Ce modèle de courrier ne peut être utilisé pour les contrats de professionnalisation conclus à titre expérimental.</w:t>
      </w:r>
    </w:p>
    <w:sectPr w:rsidR="1CB1D022" w:rsidSect="00AE3814">
      <w:footerReference w:type="default" r:id="rId7"/>
      <w:pgSz w:w="11906" w:h="16838"/>
      <w:pgMar w:top="1417" w:right="1417" w:bottom="1417" w:left="1417" w:header="708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A2B6" w14:textId="77777777" w:rsidR="00464DF7" w:rsidRDefault="00464DF7" w:rsidP="0085548D">
      <w:pPr>
        <w:spacing w:before="0"/>
      </w:pPr>
      <w:r>
        <w:separator/>
      </w:r>
    </w:p>
  </w:endnote>
  <w:endnote w:type="continuationSeparator" w:id="0">
    <w:p w14:paraId="5378432A" w14:textId="77777777" w:rsidR="00464DF7" w:rsidRDefault="00464DF7" w:rsidP="0085548D">
      <w:pPr>
        <w:spacing w:before="0"/>
      </w:pPr>
      <w:r>
        <w:continuationSeparator/>
      </w:r>
    </w:p>
  </w:endnote>
  <w:endnote w:type="continuationNotice" w:id="1">
    <w:p w14:paraId="548E53DF" w14:textId="77777777" w:rsidR="000E5CF0" w:rsidRDefault="000E5CF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C1BB" w14:textId="24E7B4BF" w:rsidR="0085548D" w:rsidRDefault="00AE3814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80DC146" wp14:editId="616D1368">
          <wp:simplePos x="0" y="0"/>
          <wp:positionH relativeFrom="column">
            <wp:posOffset>5462905</wp:posOffset>
          </wp:positionH>
          <wp:positionV relativeFrom="paragraph">
            <wp:posOffset>-603885</wp:posOffset>
          </wp:positionV>
          <wp:extent cx="828000" cy="697753"/>
          <wp:effectExtent l="0" t="0" r="0" b="7620"/>
          <wp:wrapNone/>
          <wp:docPr id="9" name="Picture 9" descr="Une image contenant texte, Police, Graphiqu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, Police, Graphique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697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F5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67F5AC" wp14:editId="6B7E828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323850"/>
              <wp:effectExtent l="0" t="0" r="254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23850"/>
                      </a:xfrm>
                      <a:prstGeom prst="rect">
                        <a:avLst/>
                      </a:prstGeom>
                      <a:solidFill>
                        <a:srgbClr val="00567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12700">
                            <a:solidFill>
                              <a:srgbClr val="003D5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<w:pict w14:anchorId="30A1F3E8">
            <v:rect id="Rectangle 10" style="position:absolute;margin-left:0;margin-top:0;width:595.3pt;height:25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spid="_x0000_s1026" fillcolor="#005677" stroked="f" w14:anchorId="5DBB7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E6B" w14:textId="77777777" w:rsidR="00464DF7" w:rsidRDefault="00464DF7" w:rsidP="0085548D">
      <w:pPr>
        <w:spacing w:before="0"/>
      </w:pPr>
      <w:r>
        <w:separator/>
      </w:r>
    </w:p>
  </w:footnote>
  <w:footnote w:type="continuationSeparator" w:id="0">
    <w:p w14:paraId="32F5886B" w14:textId="77777777" w:rsidR="00464DF7" w:rsidRDefault="00464DF7" w:rsidP="0085548D">
      <w:pPr>
        <w:spacing w:before="0"/>
      </w:pPr>
      <w:r>
        <w:continuationSeparator/>
      </w:r>
    </w:p>
  </w:footnote>
  <w:footnote w:type="continuationNotice" w:id="1">
    <w:p w14:paraId="20B56FB5" w14:textId="77777777" w:rsidR="000E5CF0" w:rsidRDefault="000E5CF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134"/>
    <w:multiLevelType w:val="hybridMultilevel"/>
    <w:tmpl w:val="7DDAA7D4"/>
    <w:lvl w:ilvl="0" w:tplc="E8C09494">
      <w:start w:val="3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17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4C"/>
    <w:rsid w:val="00001A05"/>
    <w:rsid w:val="00061F55"/>
    <w:rsid w:val="00071228"/>
    <w:rsid w:val="000E5CF0"/>
    <w:rsid w:val="000E7CF7"/>
    <w:rsid w:val="000F1055"/>
    <w:rsid w:val="00121454"/>
    <w:rsid w:val="00180AEA"/>
    <w:rsid w:val="00190FCE"/>
    <w:rsid w:val="001915E3"/>
    <w:rsid w:val="001A1EB5"/>
    <w:rsid w:val="001A3796"/>
    <w:rsid w:val="001B2D0A"/>
    <w:rsid w:val="001D2CEB"/>
    <w:rsid w:val="00222FB0"/>
    <w:rsid w:val="00224C41"/>
    <w:rsid w:val="0024224E"/>
    <w:rsid w:val="002764EF"/>
    <w:rsid w:val="002A0E1B"/>
    <w:rsid w:val="00332784"/>
    <w:rsid w:val="00351998"/>
    <w:rsid w:val="00372A59"/>
    <w:rsid w:val="003A50EB"/>
    <w:rsid w:val="003C1F32"/>
    <w:rsid w:val="00464DF7"/>
    <w:rsid w:val="0046509C"/>
    <w:rsid w:val="004661F1"/>
    <w:rsid w:val="004B3F94"/>
    <w:rsid w:val="004B4BED"/>
    <w:rsid w:val="004E39D6"/>
    <w:rsid w:val="004E3BDC"/>
    <w:rsid w:val="004F09D3"/>
    <w:rsid w:val="00526E8A"/>
    <w:rsid w:val="0056E7C8"/>
    <w:rsid w:val="005731CE"/>
    <w:rsid w:val="00583725"/>
    <w:rsid w:val="0059445B"/>
    <w:rsid w:val="006460AA"/>
    <w:rsid w:val="00693283"/>
    <w:rsid w:val="006F6317"/>
    <w:rsid w:val="00712F43"/>
    <w:rsid w:val="007367EE"/>
    <w:rsid w:val="00740563"/>
    <w:rsid w:val="00754E55"/>
    <w:rsid w:val="007763E3"/>
    <w:rsid w:val="007E67D1"/>
    <w:rsid w:val="007F6147"/>
    <w:rsid w:val="00807706"/>
    <w:rsid w:val="00814A5D"/>
    <w:rsid w:val="00831111"/>
    <w:rsid w:val="0085548D"/>
    <w:rsid w:val="008664E4"/>
    <w:rsid w:val="008C2CB7"/>
    <w:rsid w:val="008D1D80"/>
    <w:rsid w:val="009102AE"/>
    <w:rsid w:val="00971B8B"/>
    <w:rsid w:val="0098491A"/>
    <w:rsid w:val="00985981"/>
    <w:rsid w:val="00A1795A"/>
    <w:rsid w:val="00A4108A"/>
    <w:rsid w:val="00A42CC5"/>
    <w:rsid w:val="00A76721"/>
    <w:rsid w:val="00A9581A"/>
    <w:rsid w:val="00A9662F"/>
    <w:rsid w:val="00AC0012"/>
    <w:rsid w:val="00AE2A7C"/>
    <w:rsid w:val="00AE3814"/>
    <w:rsid w:val="00AF6025"/>
    <w:rsid w:val="00B0044C"/>
    <w:rsid w:val="00B12C97"/>
    <w:rsid w:val="00B377E3"/>
    <w:rsid w:val="00B97EA8"/>
    <w:rsid w:val="00BC517E"/>
    <w:rsid w:val="00BE1E32"/>
    <w:rsid w:val="00C806D3"/>
    <w:rsid w:val="00CA37F0"/>
    <w:rsid w:val="00CA6F08"/>
    <w:rsid w:val="00CA7B9E"/>
    <w:rsid w:val="00CD0EAD"/>
    <w:rsid w:val="00CD3ACC"/>
    <w:rsid w:val="00D204CE"/>
    <w:rsid w:val="00D27B34"/>
    <w:rsid w:val="00D51800"/>
    <w:rsid w:val="00DB2345"/>
    <w:rsid w:val="00DF5ACC"/>
    <w:rsid w:val="00E0337C"/>
    <w:rsid w:val="00E03F1D"/>
    <w:rsid w:val="00E118F9"/>
    <w:rsid w:val="00E2396F"/>
    <w:rsid w:val="00E32599"/>
    <w:rsid w:val="00E34D94"/>
    <w:rsid w:val="00E563A6"/>
    <w:rsid w:val="00E8287E"/>
    <w:rsid w:val="00E91710"/>
    <w:rsid w:val="00EB53A3"/>
    <w:rsid w:val="00ED39E7"/>
    <w:rsid w:val="00EF26AC"/>
    <w:rsid w:val="00F067B2"/>
    <w:rsid w:val="00F442E8"/>
    <w:rsid w:val="00F463C1"/>
    <w:rsid w:val="00FB5456"/>
    <w:rsid w:val="00FC33C9"/>
    <w:rsid w:val="00FC54FF"/>
    <w:rsid w:val="092019F9"/>
    <w:rsid w:val="15B20C7F"/>
    <w:rsid w:val="169DFEAB"/>
    <w:rsid w:val="1CB1D022"/>
    <w:rsid w:val="39F014B2"/>
    <w:rsid w:val="44E3DC23"/>
    <w:rsid w:val="548667C9"/>
    <w:rsid w:val="66716FCF"/>
    <w:rsid w:val="73B5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5A805"/>
  <w15:chartTrackingRefBased/>
  <w15:docId w15:val="{D94F7E8B-66A6-45FD-A4BC-94EC4E58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4C"/>
    <w:pPr>
      <w:spacing w:before="120" w:after="0" w:line="240" w:lineRule="auto"/>
      <w:jc w:val="both"/>
    </w:pPr>
    <w:rPr>
      <w:rFonts w:ascii="Candara" w:hAnsi="Candara"/>
      <w:kern w:val="0"/>
      <w:szCs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-titredudocument">
    <w:name w:val="Sous-titre du document"/>
    <w:basedOn w:val="Normal"/>
    <w:qFormat/>
    <w:rsid w:val="00B0044C"/>
    <w:pPr>
      <w:keepNext/>
      <w:spacing w:before="240" w:after="60"/>
      <w:jc w:val="left"/>
    </w:pPr>
    <w:rPr>
      <w:rFonts w:ascii="Arial" w:eastAsia="Times New Roman" w:hAnsi="Arial" w:cs="Times New Roman"/>
      <w:b/>
      <w:bCs/>
      <w:color w:val="E2051B"/>
      <w:sz w:val="32"/>
      <w:szCs w:val="20"/>
      <w:lang w:eastAsia="fr-FR"/>
    </w:rPr>
  </w:style>
  <w:style w:type="character" w:customStyle="1" w:styleId="texte">
    <w:name w:val="texte"/>
    <w:basedOn w:val="Policepardfaut"/>
    <w:rsid w:val="00B0044C"/>
  </w:style>
  <w:style w:type="paragraph" w:styleId="Rvision">
    <w:name w:val="Revision"/>
    <w:hidden/>
    <w:uiPriority w:val="99"/>
    <w:semiHidden/>
    <w:rsid w:val="00FC54FF"/>
    <w:pPr>
      <w:spacing w:after="0" w:line="240" w:lineRule="auto"/>
    </w:pPr>
    <w:rPr>
      <w:rFonts w:ascii="Candara" w:hAnsi="Candara"/>
      <w:kern w:val="0"/>
      <w:szCs w:val="24"/>
      <w14:ligatures w14:val="none"/>
    </w:rPr>
  </w:style>
  <w:style w:type="paragraph" w:styleId="Paragraphedeliste">
    <w:name w:val="List Paragraph"/>
    <w:basedOn w:val="Normal"/>
    <w:uiPriority w:val="34"/>
    <w:qFormat/>
    <w:rsid w:val="00EB53A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03F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03F1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03F1D"/>
    <w:rPr>
      <w:rFonts w:ascii="Candara" w:hAnsi="Candara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3F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3F1D"/>
    <w:rPr>
      <w:rFonts w:ascii="Candara" w:hAnsi="Candara"/>
      <w:b/>
      <w:bCs/>
      <w:kern w:val="0"/>
      <w:sz w:val="20"/>
      <w:szCs w:val="20"/>
      <w14:ligatures w14:val="none"/>
    </w:rPr>
  </w:style>
  <w:style w:type="paragraph" w:styleId="Sansinterligne">
    <w:name w:val="No Spacing"/>
    <w:link w:val="SansinterligneCar"/>
    <w:uiPriority w:val="1"/>
    <w:qFormat/>
    <w:rsid w:val="00372A59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2A59"/>
    <w:rPr>
      <w:rFonts w:eastAsiaTheme="minorEastAsia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5548D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85548D"/>
    <w:rPr>
      <w:rFonts w:ascii="Candara" w:hAnsi="Candara"/>
      <w:kern w:val="0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5548D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85548D"/>
    <w:rPr>
      <w:rFonts w:ascii="Candara" w:hAnsi="Candar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3801</Characters>
  <Application>Microsoft Office Word</Application>
  <DocSecurity>0</DocSecurity>
  <Lines>31</Lines>
  <Paragraphs>8</Paragraphs>
  <ScaleCrop>false</ScaleCrop>
  <Company>GIM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DESCHAMPS Sylvie</dc:creator>
  <cp:keywords/>
  <dc:description/>
  <cp:lastModifiedBy>Nathalie ROZEC</cp:lastModifiedBy>
  <cp:revision>2</cp:revision>
  <cp:lastPrinted>2023-11-15T16:26:00Z</cp:lastPrinted>
  <dcterms:created xsi:type="dcterms:W3CDTF">2023-11-15T16:27:00Z</dcterms:created>
  <dcterms:modified xsi:type="dcterms:W3CDTF">2023-11-15T16:27:00Z</dcterms:modified>
</cp:coreProperties>
</file>